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b/>
          <w:i w:val="0"/>
          <w:color w:val="E85D26"/>
          <w:sz w:val="22"/>
        </w:rPr>
        <w:t>PLANTILLA AEROCOPI</w:t>
      </w:r>
    </w:p>
    <w:p>
      <w:pPr>
        <w:spacing w:after="40"/>
        <w:jc w:val="center"/>
      </w:pPr>
      <w:r>
        <w:rPr>
          <w:b/>
          <w:i w:val="0"/>
          <w:sz w:val="52"/>
        </w:rPr>
        <w:t>MANUAL DE OPERACIONES</w:t>
      </w:r>
    </w:p>
    <w:p>
      <w:pPr>
        <w:spacing w:after="120"/>
        <w:jc w:val="center"/>
      </w:pPr>
      <w:r>
        <w:rPr>
          <w:b w:val="0"/>
          <w:i w:val="0"/>
          <w:sz w:val="26"/>
        </w:rPr>
        <w:t>Operador de UAS — categoría específica · Parte general</w:t>
      </w:r>
    </w:p>
    <w:p>
      <w:pPr>
        <w:spacing w:after="280"/>
        <w:jc w:val="center"/>
      </w:pPr>
      <w:r>
        <w:rPr>
          <w:b w:val="0"/>
          <w:i/>
          <w:color w:val="6B6B6B"/>
          <w:sz w:val="19"/>
        </w:rPr>
        <w:t>Estructura alineada con la plantilla oficial de AESA UAS-OPR-P01-DT01-F01 y la guía Ed. 06 (adaptada a SORA 2.5)</w:t>
      </w:r>
    </w:p>
    <w:tbl>
      <w:tblPr>
        <w:tblStyle w:val="TableGrid"/>
        <w:tblW w:type="auto" w:w="0"/>
        <w:tblLook w:firstColumn="1" w:firstRow="1" w:lastColumn="0" w:lastRow="0" w:noHBand="0" w:noVBand="1" w:val="04A0"/>
      </w:tblPr>
      <w:tblGrid>
        <w:gridCol w:w="4320"/>
        <w:gridCol w:w="4320"/>
      </w:tblGrid>
      <w:tr>
        <w:tc>
          <w:tcPr>
            <w:tcW w:type="dxa" w:w="4320"/>
          </w:tcPr>
          <w:p>
            <w:r/>
            <w:r>
              <w:rPr>
                <w:sz w:val="20"/>
              </w:rPr>
              <w:t>Operador de UAS</w:t>
            </w:r>
          </w:p>
        </w:tc>
        <w:tc>
          <w:tcPr>
            <w:tcW w:type="dxa" w:w="4320"/>
          </w:tcPr>
          <w:p>
            <w:r/>
            <w:r>
              <w:rPr>
                <w:b/>
                <w:color w:val="C01E1E"/>
                <w:sz w:val="20"/>
              </w:rPr>
              <w:t>[NOMBRE / RAZÓN SOCIAL]</w:t>
            </w:r>
          </w:p>
        </w:tc>
      </w:tr>
      <w:tr>
        <w:tc>
          <w:tcPr>
            <w:tcW w:type="dxa" w:w="4320"/>
          </w:tcPr>
          <w:p>
            <w:r/>
            <w:r>
              <w:rPr>
                <w:sz w:val="20"/>
              </w:rPr>
              <w:t>Nº de registro de operador UAS (AESA)</w:t>
            </w:r>
          </w:p>
        </w:tc>
        <w:tc>
          <w:tcPr>
            <w:tcW w:type="dxa" w:w="4320"/>
          </w:tcPr>
          <w:p>
            <w:r/>
            <w:r>
              <w:rPr>
                <w:b/>
                <w:color w:val="C01E1E"/>
                <w:sz w:val="20"/>
              </w:rPr>
              <w:t>[ESPxxxxxxxxxxxxx]</w:t>
            </w:r>
          </w:p>
        </w:tc>
      </w:tr>
      <w:tr>
        <w:tc>
          <w:tcPr>
            <w:tcW w:type="dxa" w:w="4320"/>
          </w:tcPr>
          <w:p>
            <w:r/>
            <w:r>
              <w:rPr>
                <w:sz w:val="20"/>
              </w:rPr>
              <w:t>Domicilio</w:t>
            </w:r>
          </w:p>
        </w:tc>
        <w:tc>
          <w:tcPr>
            <w:tcW w:type="dxa" w:w="4320"/>
          </w:tcPr>
          <w:p>
            <w:r/>
            <w:r>
              <w:rPr>
                <w:b/>
                <w:color w:val="C01E1E"/>
                <w:sz w:val="20"/>
              </w:rPr>
              <w:t>[DIRECCIÓN COMPLETA]</w:t>
            </w:r>
          </w:p>
        </w:tc>
      </w:tr>
      <w:tr>
        <w:tc>
          <w:tcPr>
            <w:tcW w:type="dxa" w:w="4320"/>
          </w:tcPr>
          <w:p>
            <w:r/>
            <w:r>
              <w:rPr>
                <w:sz w:val="20"/>
              </w:rPr>
              <w:t>Teléfono / correo electrónico</w:t>
            </w:r>
          </w:p>
        </w:tc>
        <w:tc>
          <w:tcPr>
            <w:tcW w:type="dxa" w:w="4320"/>
          </w:tcPr>
          <w:p>
            <w:r/>
            <w:r>
              <w:rPr>
                <w:b/>
                <w:color w:val="C01E1E"/>
                <w:sz w:val="20"/>
              </w:rPr>
              <w:t>[TELÉFONO] · [EMAIL]</w:t>
            </w:r>
          </w:p>
        </w:tc>
      </w:tr>
      <w:tr>
        <w:tc>
          <w:tcPr>
            <w:tcW w:type="dxa" w:w="4320"/>
          </w:tcPr>
          <w:p>
            <w:r/>
            <w:r>
              <w:rPr>
                <w:sz w:val="20"/>
              </w:rPr>
              <w:t>Edición / Revisión</w:t>
            </w:r>
          </w:p>
        </w:tc>
        <w:tc>
          <w:tcPr>
            <w:tcW w:type="dxa" w:w="4320"/>
          </w:tcPr>
          <w:p>
            <w:r/>
            <w:r>
              <w:rPr>
                <w:b/>
                <w:color w:val="C01E1E"/>
                <w:sz w:val="20"/>
              </w:rPr>
              <w:t>[Ed. 01 / Rev. 00]</w:t>
            </w:r>
          </w:p>
        </w:tc>
      </w:tr>
      <w:tr>
        <w:tc>
          <w:tcPr>
            <w:tcW w:type="dxa" w:w="4320"/>
          </w:tcPr>
          <w:p>
            <w:r/>
            <w:r>
              <w:rPr>
                <w:sz w:val="20"/>
              </w:rPr>
              <w:t>Fecha de efectividad</w:t>
            </w:r>
          </w:p>
        </w:tc>
        <w:tc>
          <w:tcPr>
            <w:tcW w:type="dxa" w:w="4320"/>
          </w:tcPr>
          <w:p>
            <w:r/>
            <w:r>
              <w:rPr>
                <w:b/>
                <w:color w:val="C01E1E"/>
                <w:sz w:val="20"/>
              </w:rPr>
              <w:t>[DD/MM/AAAA]</w:t>
            </w:r>
          </w:p>
        </w:tc>
      </w:tr>
    </w:tbl>
    <w:p>
      <w:pPr>
        <w:spacing w:after="40"/>
      </w:pPr>
    </w:p>
    <w:p>
      <w:pPr>
        <w:spacing w:after="120"/>
      </w:pPr>
      <w:r>
        <w:rPr>
          <w:b w:val="0"/>
          <w:i/>
          <w:color w:val="6B6B6B"/>
          <w:sz w:val="19"/>
        </w:rPr>
        <w:t>El número de operador (empieza por ESP) no es el certificado de piloto: se obtiene al registrarte como operador en la sede electrónica de AESA.</w:t>
      </w:r>
    </w:p>
    <w:p>
      <w:pPr>
        <w:spacing w:after="120"/>
      </w:pPr>
      <w:r>
        <w:rPr>
          <w:b w:val="0"/>
          <w:i w:val="0"/>
        </w:rPr>
      </w:r>
    </w:p>
    <w:p>
      <w:pPr>
        <w:spacing w:after="120"/>
      </w:pPr>
      <w:r>
        <w:rPr>
          <w:b/>
          <w:i w:val="0"/>
          <w:sz w:val="20"/>
        </w:rPr>
        <w:t>Convenio de cumplimentación</w:t>
      </w:r>
    </w:p>
    <w:p>
      <w:pPr>
        <w:spacing w:after="120"/>
      </w:pPr>
      <w:r>
        <w:rPr>
          <w:i/>
          <w:color w:val="6B6B6B"/>
        </w:rPr>
        <w:t xml:space="preserve">Texto en </w:t>
      </w:r>
      <w:r>
        <w:rPr>
          <w:b/>
          <w:color w:val="C01E1E"/>
        </w:rPr>
        <w:t>[ROJO ENTRE CORCHETES]</w:t>
      </w:r>
      <w:r>
        <w:rPr>
          <w:i/>
          <w:color w:val="6B6B6B"/>
        </w:rPr>
        <w:t xml:space="preserve"> = dato que debes rellenar.  </w:t>
      </w:r>
      <w:r>
        <w:rPr>
          <w:i/>
          <w:color w:val="6B6B6B"/>
        </w:rPr>
        <w:t xml:space="preserve">Texto gris en cursiva = nota de ayuda: bórrala en tu versión final.  </w:t>
      </w:r>
      <w:r>
        <w:rPr>
          <w:i/>
          <w:color w:val="6B6B6B"/>
        </w:rPr>
        <w:t>Texto normal = modelo que puedes mantener o adaptar.</w:t>
      </w:r>
    </w:p>
    <w:p>
      <w:pPr>
        <w:spacing w:after="120"/>
      </w:pPr>
      <w:r>
        <w:rPr>
          <w:b w:val="0"/>
          <w:i/>
          <w:color w:val="6B6B6B"/>
          <w:sz w:val="19"/>
        </w:rPr>
        <w:t>IMPORTANTE: para AESA el Manual de Operaciones NO es un documento único. Es esta PARTE GENERAL + al menos UN ANEXO de ConOps (STS-01, STS-02, STS-ES-01NE, STS-ES-02NE o la operación autorizada por SORA). Un MO sin anexo de ConOps se considera incompleto. La estructura del anexo está al final de esta plantilla.</w:t>
      </w:r>
    </w:p>
    <w:p>
      <w:r>
        <w:br w:type="page"/>
      </w:r>
    </w:p>
    <w:p>
      <w:pPr>
        <w:pStyle w:val="Heading1"/>
      </w:pPr>
      <w:r>
        <w:t>Índice</w:t>
      </w:r>
    </w:p>
    <w:p>
      <w:pPr>
        <w:spacing w:after="120"/>
      </w:pPr>
      <w:r>
        <w:rPr>
          <w:b w:val="0"/>
          <w:i/>
          <w:color w:val="6B6B6B"/>
          <w:sz w:val="19"/>
        </w:rPr>
        <w:t>Genera aquí un índice automático paginado (Referencias → Tabla de contenido en Word) una vez completes el documento. Es un requisito del AMC1 (punto 0.2).</w:t>
      </w:r>
    </w:p>
    <w:p>
      <w:r>
        <w:br w:type="page"/>
      </w:r>
    </w:p>
    <w:p>
      <w:pPr>
        <w:pStyle w:val="Heading1"/>
      </w:pPr>
      <w:r>
        <w:t>1. Registro de ediciones y revisiones</w:t>
      </w:r>
    </w:p>
    <w:p>
      <w:pPr>
        <w:spacing w:after="120"/>
      </w:pPr>
      <w:r>
        <w:rPr>
          <w:b w:val="0"/>
          <w:i/>
          <w:color w:val="6B6B6B"/>
          <w:sz w:val="19"/>
        </w:rPr>
        <w:t>Control documental: cada cambio del MO con su motivo y fecha de efectividad. Es lo primero que revisa AESA para saber si maneja la versión vigente.</w:t>
      </w:r>
    </w:p>
    <w:tbl>
      <w:tblPr>
        <w:tblStyle w:val="TableGrid"/>
        <w:tblW w:type="auto" w:w="0"/>
        <w:tblLook w:firstColumn="1" w:firstRow="1" w:lastColumn="0" w:lastRow="0" w:noHBand="0" w:noVBand="1" w:val="04A0"/>
      </w:tblPr>
      <w:tblGrid>
        <w:gridCol w:w="2880"/>
        <w:gridCol w:w="2880"/>
        <w:gridCol w:w="2880"/>
      </w:tblGrid>
      <w:tr>
        <w:tc>
          <w:tcPr>
            <w:tcW w:type="dxa" w:w="2880"/>
          </w:tcPr>
          <w:p>
            <w:r/>
            <w:r>
              <w:rPr>
                <w:b/>
                <w:sz w:val="20"/>
              </w:rPr>
              <w:t>Ed./Rev.</w:t>
            </w:r>
          </w:p>
        </w:tc>
        <w:tc>
          <w:tcPr>
            <w:tcW w:type="dxa" w:w="2880"/>
          </w:tcPr>
          <w:p>
            <w:r/>
            <w:r>
              <w:rPr>
                <w:b/>
                <w:sz w:val="20"/>
              </w:rPr>
              <w:t>Motivo del cambio</w:t>
            </w:r>
          </w:p>
        </w:tc>
        <w:tc>
          <w:tcPr>
            <w:tcW w:type="dxa" w:w="2880"/>
          </w:tcPr>
          <w:p>
            <w:r/>
            <w:r>
              <w:rPr>
                <w:b/>
                <w:sz w:val="20"/>
              </w:rPr>
              <w:t>Fecha de efectividad</w:t>
            </w:r>
          </w:p>
        </w:tc>
      </w:tr>
      <w:tr>
        <w:tc>
          <w:tcPr>
            <w:tcW w:type="dxa" w:w="2880"/>
          </w:tcPr>
          <w:p>
            <w:r/>
            <w:r>
              <w:rPr>
                <w:sz w:val="20"/>
              </w:rPr>
              <w:t>Ed. 01 / Rev. 00</w:t>
            </w:r>
          </w:p>
        </w:tc>
        <w:tc>
          <w:tcPr>
            <w:tcW w:type="dxa" w:w="2880"/>
          </w:tcPr>
          <w:p>
            <w:r/>
            <w:r>
              <w:rPr>
                <w:sz w:val="20"/>
              </w:rPr>
              <w:t>Edición inicial</w:t>
            </w:r>
          </w:p>
        </w:tc>
        <w:tc>
          <w:tcPr>
            <w:tcW w:type="dxa" w:w="2880"/>
          </w:tcPr>
          <w:p>
            <w:r/>
            <w:r>
              <w:rPr>
                <w:b/>
                <w:color w:val="C01E1E"/>
                <w:sz w:val="20"/>
              </w:rPr>
              <w:t>[DD/MM/AAAA]</w:t>
            </w:r>
          </w:p>
        </w:tc>
      </w:tr>
      <w:tr>
        <w:tc>
          <w:tcPr>
            <w:tcW w:type="dxa" w:w="2880"/>
          </w:tcPr>
          <w:p>
            <w:r/>
            <w:r>
              <w:rPr>
                <w:sz w:val="20"/>
              </w:rPr>
            </w:r>
          </w:p>
        </w:tc>
        <w:tc>
          <w:tcPr>
            <w:tcW w:type="dxa" w:w="2880"/>
          </w:tcPr>
          <w:p>
            <w:r/>
            <w:r>
              <w:rPr>
                <w:sz w:val="20"/>
              </w:rPr>
            </w:r>
          </w:p>
        </w:tc>
        <w:tc>
          <w:tcPr>
            <w:tcW w:type="dxa" w:w="2880"/>
          </w:tcPr>
          <w:p>
            <w:r/>
            <w:r>
              <w:rPr>
                <w:sz w:val="20"/>
              </w:rPr>
            </w:r>
          </w:p>
        </w:tc>
      </w:tr>
    </w:tbl>
    <w:p>
      <w:pPr>
        <w:spacing w:after="40"/>
      </w:pPr>
    </w:p>
    <w:p>
      <w:pPr>
        <w:pStyle w:val="Heading1"/>
      </w:pPr>
      <w:r>
        <w:t>2. Introducción</w:t>
      </w:r>
    </w:p>
    <w:p>
      <w:pPr>
        <w:spacing w:after="120"/>
      </w:pPr>
      <w:r>
        <w:rPr>
          <w:b w:val="0"/>
          <w:i w:val="0"/>
        </w:rPr>
        <w:t>El presente Manual de Operaciones (MO) ha sido redactado conforme a la sección UAS.SPEC.030(3)(e) de la parte B del anexo al Reglamento de Ejecución (UE) 2019/947 de la Comisión, de 24 de mayo de 2019, relativo a las normas y los procedimientos aplicables a la utilización de aeronaves no tripuladas. Su contenido es proporcional al riesgo de las operaciones pretendidas en categoría específica y al tamaño de la organización, y es de obligado conocimiento y cumplimiento para todo el personal involucrado en las operaciones aéreas del operador.</w:t>
      </w:r>
    </w:p>
    <w:p>
      <w:pPr>
        <w:pStyle w:val="Heading2"/>
      </w:pPr>
      <w:r>
        <w:t>2.1 Definiciones</w:t>
      </w:r>
    </w:p>
    <w:p>
      <w:pPr>
        <w:spacing w:after="120"/>
      </w:pPr>
      <w:r>
        <w:rPr>
          <w:b w:val="0"/>
          <w:i/>
          <w:color w:val="6B6B6B"/>
          <w:sz w:val="19"/>
        </w:rPr>
        <w:t>Mantén las definiciones que apliquen a tu operación (proceden del Reglamento (UE) 2019/947 y de SORA 2.5) y añade las propias de tu actividad.</w:t>
      </w:r>
    </w:p>
    <w:p>
      <w:pPr>
        <w:spacing w:after="60"/>
      </w:pPr>
      <w:r>
        <w:rPr>
          <w:b/>
        </w:rPr>
        <w:t xml:space="preserve">Geografía de vuelo: </w:t>
      </w:r>
      <w:r>
        <w:t>volúmenes de espacio aéreo en los que se opera con procedimientos normales.</w:t>
      </w:r>
    </w:p>
    <w:p>
      <w:pPr>
        <w:spacing w:after="60"/>
      </w:pPr>
      <w:r>
        <w:rPr>
          <w:b/>
        </w:rPr>
        <w:t xml:space="preserve">Volumen de contención: </w:t>
      </w:r>
      <w:r>
        <w:t>volumen exterior a la geografía de vuelo en el que deben quedar contenidos la aeronave y sus fallos (procedimientos de contingencia y emergencia).</w:t>
      </w:r>
    </w:p>
    <w:p>
      <w:pPr>
        <w:spacing w:after="60"/>
      </w:pPr>
      <w:r>
        <w:rPr>
          <w:b/>
        </w:rPr>
        <w:t xml:space="preserve">Margen de riesgo en tierra (ground risk buffer): </w:t>
      </w:r>
      <w:r>
        <w:t>área en tierra que rodea la proyección del volumen de operación, destinada a proteger a terceros en superficie.</w:t>
      </w:r>
    </w:p>
    <w:p>
      <w:pPr>
        <w:spacing w:after="60"/>
      </w:pPr>
      <w:r>
        <w:rPr>
          <w:b/>
        </w:rPr>
        <w:t xml:space="preserve">Área y espacio aéreo adyacentes: </w:t>
      </w:r>
      <w:r>
        <w:t>zonas colindantes con el volumen de operación evaluadas en el análisis de riesgo.</w:t>
      </w:r>
    </w:p>
    <w:p>
      <w:pPr>
        <w:spacing w:after="60"/>
      </w:pPr>
      <w:r>
        <w:rPr>
          <w:b/>
        </w:rPr>
        <w:t xml:space="preserve">Enlace C2: </w:t>
      </w:r>
      <w:r>
        <w:t>enlace de mando y control entre la estación de pilotaje y la aeronave.</w:t>
      </w:r>
    </w:p>
    <w:p>
      <w:pPr>
        <w:spacing w:after="60"/>
      </w:pPr>
      <w:r>
        <w:rPr>
          <w:b/>
        </w:rPr>
        <w:t xml:space="preserve">VLOS / BVLOS: </w:t>
      </w:r>
      <w:r>
        <w:t>operación dentro / más allá del alcance visual del piloto a distancia.</w:t>
      </w:r>
    </w:p>
    <w:p>
      <w:pPr>
        <w:spacing w:after="60"/>
      </w:pPr>
      <w:r>
        <w:rPr>
          <w:b/>
        </w:rPr>
        <w:t xml:space="preserve">SAIL: </w:t>
      </w:r>
      <w:r>
        <w:t>nivel de garantía e integridad específico resultante del análisis SORA.</w:t>
      </w:r>
    </w:p>
    <w:p>
      <w:pPr>
        <w:spacing w:after="60"/>
      </w:pPr>
      <w:r>
        <w:rPr>
          <w:b/>
        </w:rPr>
        <w:t xml:space="preserve">OSO: </w:t>
      </w:r>
      <w:r>
        <w:t>objetivos de seguridad operacional asociados al SAIL.</w:t>
      </w:r>
    </w:p>
    <w:p>
      <w:pPr>
        <w:spacing w:after="60"/>
      </w:pPr>
      <w:r>
        <w:rPr>
          <w:b/>
        </w:rPr>
        <w:t xml:space="preserve">GRC / ARC: </w:t>
      </w:r>
      <w:r>
        <w:t>clases de riesgo en tierra y en aire del análisis SORA.</w:t>
      </w:r>
    </w:p>
    <w:p>
      <w:pPr>
        <w:spacing w:after="120"/>
      </w:pPr>
      <w:r>
        <w:rPr>
          <w:b/>
          <w:color w:val="C01E1E"/>
        </w:rPr>
        <w:t>[AÑADE AQUÍ LAS DEFINICIONES PROPIAS DE TU OPERACIÓN]</w:t>
      </w:r>
    </w:p>
    <w:p>
      <w:pPr>
        <w:pStyle w:val="Heading2"/>
      </w:pPr>
      <w:r>
        <w:t>2.2 Acrónimos y abreviaturas</w:t>
      </w:r>
    </w:p>
    <w:p>
      <w:pPr>
        <w:spacing w:after="120"/>
      </w:pPr>
      <w:r>
        <w:rPr>
          <w:b/>
          <w:color w:val="C01E1E"/>
        </w:rPr>
        <w:t>[ENUMERA SOLO LOS ACRÓNIMOS USADOS EN TU MANUAL, CON SU SIGNIFICADO]</w:t>
      </w:r>
    </w:p>
    <w:p>
      <w:pPr>
        <w:pStyle w:val="Heading2"/>
      </w:pPr>
      <w:r>
        <w:t>2.3 Sistema de enmienda y revisión</w:t>
      </w:r>
    </w:p>
    <w:p>
      <w:pPr>
        <w:pStyle w:val="Heading3"/>
      </w:pPr>
      <w:r>
        <w:t>2.3.1 Control de cambios</w:t>
      </w:r>
    </w:p>
    <w:p>
      <w:pPr>
        <w:spacing w:after="120"/>
      </w:pPr>
      <w:r>
        <w:rPr>
          <w:b w:val="0"/>
          <w:i w:val="0"/>
        </w:rPr>
        <w:t>Los cambios de este manual que afecten a la autorización operacional o a las atenuaciones aprobadas requieren aprobación previa de AESA. El resto de cambios se notifican a la autoridad conforme al procedimiento aplicable. Cada cambio queda registrado en la tabla del capítulo 1 con su fecha de efectividad.</w:t>
      </w:r>
    </w:p>
    <w:p>
      <w:pPr>
        <w:spacing w:after="120"/>
      </w:pPr>
      <w:r>
        <w:rPr>
          <w:b w:val="0"/>
          <w:i/>
          <w:color w:val="6B6B6B"/>
          <w:sz w:val="19"/>
        </w:rPr>
        <w:t>[VERIFICAR CON AESA] El alcance exacto de qué cambios requieren aprobación previa depende de tu autorización o declaración (STS). Confírmalo con las condiciones de tu título habilitante.</w:t>
      </w:r>
    </w:p>
    <w:p>
      <w:pPr>
        <w:pStyle w:val="Heading3"/>
      </w:pPr>
      <w:r>
        <w:t>2.3.2 Responsabilidad de revisión y distribución</w:t>
      </w:r>
    </w:p>
    <w:p>
      <w:pPr>
        <w:spacing w:after="120"/>
      </w:pPr>
      <w:r>
        <w:t xml:space="preserve">La revisión y distribución del MO es responsabilidad de </w:t>
      </w:r>
      <w:r>
        <w:rPr>
          <w:b/>
          <w:color w:val="C01E1E"/>
        </w:rPr>
        <w:t>[CARGO / NOMBRE]</w:t>
      </w:r>
      <w:r>
        <w:t>. Se mantiene un registro de distribución firmado (Apéndice 1); el acuse de recibo electrónico constituye evidencia suficiente de entrega.</w:t>
      </w:r>
    </w:p>
    <w:p>
      <w:pPr>
        <w:pStyle w:val="Heading2"/>
      </w:pPr>
      <w:r>
        <w:t>2.4 Objeto y alcance</w:t>
      </w:r>
    </w:p>
    <w:p>
      <w:pPr>
        <w:spacing w:after="120"/>
      </w:pPr>
      <w:r>
        <w:t xml:space="preserve">Este MO establece la organización, los medios y los procedimientos con los que </w:t>
      </w:r>
      <w:r>
        <w:rPr>
          <w:b/>
          <w:color w:val="C01E1E"/>
        </w:rPr>
        <w:t>[NOMBRE DEL OPERADOR]</w:t>
      </w:r>
      <w:r>
        <w:t xml:space="preserve"> garantiza la seguridad de sus operaciones con UAS en categoría específica. Consta de esta parte general y de los anexos de ConOps que la acompañan; se evita duplicar información entre ambos.</w:t>
      </w:r>
    </w:p>
    <w:p>
      <w:pPr>
        <w:pStyle w:val="Heading2"/>
      </w:pPr>
      <w:r>
        <w:t>2.5 Declaración operacional</w:t>
      </w:r>
    </w:p>
    <w:p>
      <w:pPr>
        <w:spacing w:after="120"/>
      </w:pPr>
      <w:r>
        <w:t xml:space="preserve">Yo, </w:t>
      </w:r>
      <w:r>
        <w:rPr>
          <w:b/>
          <w:color w:val="C01E1E"/>
        </w:rPr>
        <w:t>[CARGO]</w:t>
      </w:r>
      <w:r>
        <w:t xml:space="preserve">, con DNI/NIE </w:t>
      </w:r>
      <w:r>
        <w:rPr>
          <w:b/>
          <w:color w:val="C01E1E"/>
        </w:rPr>
        <w:t>[NÚMERO]</w:t>
      </w:r>
      <w:r>
        <w:t xml:space="preserve">, en calidad de responsable del operador </w:t>
      </w:r>
      <w:r>
        <w:rPr>
          <w:b/>
          <w:color w:val="C01E1E"/>
        </w:rPr>
        <w:t>[NOMBRE DEL OPERADOR]</w:t>
      </w:r>
      <w:r>
        <w:t xml:space="preserve">, con número de registro </w:t>
      </w:r>
      <w:r>
        <w:rPr>
          <w:b/>
          <w:color w:val="C01E1E"/>
        </w:rPr>
        <w:t>[ESPxxxxxxxxxxxxx]</w:t>
      </w:r>
      <w:r>
        <w:t>, declaro bajo mi responsabilidad que:</w:t>
      </w:r>
    </w:p>
    <w:p>
      <w:pPr>
        <w:spacing w:after="60"/>
      </w:pPr>
      <w:r>
        <w:rPr>
          <w:b w:val="0"/>
          <w:i w:val="0"/>
        </w:rPr>
        <w:t>a) Este Manual de Operaciones cumple con el Reglamento de Ejecución (UE) 2019/947 y con las autorizaciones y declaraciones concedidas al operador.</w:t>
      </w:r>
    </w:p>
    <w:p>
      <w:pPr>
        <w:spacing w:after="60"/>
      </w:pPr>
      <w:r>
        <w:rPr>
          <w:b w:val="0"/>
          <w:i w:val="0"/>
        </w:rPr>
        <w:t>b) El personal involucrado dispone de las competencias adecuadas y el UAS únicamente es pilotado por pilotos a distancia con el nivel de competencia requerido.</w:t>
      </w:r>
    </w:p>
    <w:p>
      <w:pPr>
        <w:spacing w:after="60"/>
      </w:pPr>
      <w:r>
        <w:rPr>
          <w:b w:val="0"/>
          <w:i w:val="0"/>
        </w:rPr>
        <w:t>c) Lo establecido en este manual es vinculante para todo el personal, que lo conoce con carácter previo al desempeño de sus funciones.</w:t>
      </w:r>
    </w:p>
    <w:p>
      <w:pPr>
        <w:spacing w:after="60"/>
      </w:pPr>
      <w:r>
        <w:rPr>
          <w:b w:val="0"/>
          <w:i w:val="0"/>
        </w:rPr>
        <w:t>d) Se llevará un registro de las operaciones realizadas.</w:t>
      </w:r>
    </w:p>
    <w:p>
      <w:pPr>
        <w:spacing w:after="120"/>
      </w:pPr>
      <w:r>
        <w:rPr>
          <w:b/>
        </w:rPr>
        <w:t xml:space="preserve">Firma del responsable: </w:t>
      </w:r>
      <w:r>
        <w:rPr>
          <w:b/>
          <w:color w:val="C01E1E"/>
        </w:rPr>
        <w:t>[FIRMA]</w:t>
      </w:r>
      <w:r>
        <w:rPr>
          <w:b/>
        </w:rPr>
        <w:t xml:space="preserve">   Nombre: </w:t>
      </w:r>
      <w:r>
        <w:rPr>
          <w:b/>
          <w:color w:val="C01E1E"/>
        </w:rPr>
        <w:t>[NOMBRE]</w:t>
      </w:r>
      <w:r>
        <w:rPr>
          <w:b/>
        </w:rPr>
        <w:t xml:space="preserve">   Fecha: </w:t>
      </w:r>
      <w:r>
        <w:rPr>
          <w:b/>
          <w:color w:val="C01E1E"/>
        </w:rPr>
        <w:t>[DD/MM/AAAA]</w:t>
      </w:r>
    </w:p>
    <w:p>
      <w:pPr>
        <w:spacing w:after="120"/>
      </w:pPr>
      <w:r>
        <w:rPr>
          <w:b w:val="0"/>
          <w:i/>
          <w:color w:val="6B6B6B"/>
          <w:sz w:val="19"/>
        </w:rPr>
        <w:t>La firma del gerente responsable es obligatoria (AMC1, punto 1.7): sin ella el MO no es válido.</w:t>
      </w:r>
    </w:p>
    <w:p>
      <w:pPr>
        <w:pStyle w:val="Heading2"/>
      </w:pPr>
      <w:r>
        <w:t>2.6 Formatos y registros</w:t>
      </w:r>
    </w:p>
    <w:p>
      <w:pPr>
        <w:spacing w:after="120"/>
      </w:pPr>
      <w:r>
        <w:t xml:space="preserve">Los registros derivados de este manual se conservan un mínimo de 3 años, a disposición de la autoridad, protegidos frente a acceso no autorizado, daño, alteración y robo. Formato de conservación: </w:t>
      </w:r>
      <w:r>
        <w:rPr>
          <w:b/>
          <w:color w:val="C01E1E"/>
        </w:rPr>
        <w:t>[PAPEL / ELECTRÓNICO]</w:t>
      </w:r>
      <w:r>
        <w:t>.</w:t>
      </w:r>
    </w:p>
    <w:p>
      <w:pPr>
        <w:pStyle w:val="Heading1"/>
      </w:pPr>
      <w:r>
        <w:t>3. Descripción de la organización</w:t>
      </w:r>
    </w:p>
    <w:p>
      <w:pPr>
        <w:pStyle w:val="Heading2"/>
      </w:pPr>
      <w:r>
        <w:t>3.1 Estructura organizativa y personal designado</w:t>
      </w:r>
    </w:p>
    <w:p>
      <w:pPr>
        <w:spacing w:after="120"/>
      </w:pPr>
      <w:r>
        <w:rPr>
          <w:b w:val="0"/>
          <w:i/>
          <w:color w:val="6B6B6B"/>
          <w:sz w:val="19"/>
        </w:rPr>
        <w:t>Incluye un organigrama y adapta la tabla a tu tamaño. Si eres un operador unipersonal, indícalo expresamente: una misma persona puede concentrar todos los cargos de gestión, pero ninguna responsabilidad del operador puede eliminarse.</w:t>
      </w:r>
    </w:p>
    <w:tbl>
      <w:tblPr>
        <w:tblStyle w:val="TableGrid"/>
        <w:tblW w:type="auto" w:w="0"/>
        <w:tblLook w:firstColumn="1" w:firstRow="1" w:lastColumn="0" w:lastRow="0" w:noHBand="0" w:noVBand="1" w:val="04A0"/>
      </w:tblPr>
      <w:tblGrid>
        <w:gridCol w:w="4320"/>
        <w:gridCol w:w="4320"/>
      </w:tblGrid>
      <w:tr>
        <w:tc>
          <w:tcPr>
            <w:tcW w:type="dxa" w:w="4320"/>
          </w:tcPr>
          <w:p>
            <w:r/>
            <w:r>
              <w:rPr>
                <w:b/>
                <w:sz w:val="20"/>
              </w:rPr>
              <w:t>Cargo</w:t>
            </w:r>
          </w:p>
        </w:tc>
        <w:tc>
          <w:tcPr>
            <w:tcW w:type="dxa" w:w="4320"/>
          </w:tcPr>
          <w:p>
            <w:r/>
            <w:r>
              <w:rPr>
                <w:b/>
                <w:sz w:val="20"/>
              </w:rPr>
              <w:t>Nombre</w:t>
            </w:r>
          </w:p>
        </w:tc>
      </w:tr>
      <w:tr>
        <w:tc>
          <w:tcPr>
            <w:tcW w:type="dxa" w:w="4320"/>
          </w:tcPr>
          <w:p>
            <w:r/>
            <w:r>
              <w:rPr>
                <w:sz w:val="20"/>
              </w:rPr>
              <w:t>Director / Gerente (responsable del operador)</w:t>
            </w:r>
          </w:p>
        </w:tc>
        <w:tc>
          <w:tcPr>
            <w:tcW w:type="dxa" w:w="4320"/>
          </w:tcPr>
          <w:p>
            <w:r/>
            <w:r>
              <w:rPr>
                <w:b/>
                <w:color w:val="C01E1E"/>
                <w:sz w:val="20"/>
              </w:rPr>
              <w:t>[NOMBRE]</w:t>
            </w:r>
          </w:p>
        </w:tc>
      </w:tr>
      <w:tr>
        <w:tc>
          <w:tcPr>
            <w:tcW w:type="dxa" w:w="4320"/>
          </w:tcPr>
          <w:p>
            <w:r/>
            <w:r>
              <w:rPr>
                <w:sz w:val="20"/>
              </w:rPr>
              <w:t>Responsable de Operaciones</w:t>
            </w:r>
          </w:p>
        </w:tc>
        <w:tc>
          <w:tcPr>
            <w:tcW w:type="dxa" w:w="4320"/>
          </w:tcPr>
          <w:p>
            <w:r/>
            <w:r>
              <w:rPr>
                <w:b/>
                <w:color w:val="C01E1E"/>
                <w:sz w:val="20"/>
              </w:rPr>
              <w:t>[NOMBRE]</w:t>
            </w:r>
          </w:p>
        </w:tc>
      </w:tr>
      <w:tr>
        <w:tc>
          <w:tcPr>
            <w:tcW w:type="dxa" w:w="4320"/>
          </w:tcPr>
          <w:p>
            <w:r/>
            <w:r>
              <w:rPr>
                <w:sz w:val="20"/>
              </w:rPr>
              <w:t>Responsable de Seguridad Operacional</w:t>
            </w:r>
          </w:p>
        </w:tc>
        <w:tc>
          <w:tcPr>
            <w:tcW w:type="dxa" w:w="4320"/>
          </w:tcPr>
          <w:p>
            <w:r/>
            <w:r>
              <w:rPr>
                <w:b/>
                <w:color w:val="C01E1E"/>
                <w:sz w:val="20"/>
              </w:rPr>
              <w:t>[NOMBRE]</w:t>
            </w:r>
          </w:p>
        </w:tc>
      </w:tr>
      <w:tr>
        <w:tc>
          <w:tcPr>
            <w:tcW w:type="dxa" w:w="4320"/>
          </w:tcPr>
          <w:p>
            <w:r/>
            <w:r>
              <w:rPr>
                <w:sz w:val="20"/>
              </w:rPr>
              <w:t>Responsable de Mantenimiento</w:t>
            </w:r>
          </w:p>
        </w:tc>
        <w:tc>
          <w:tcPr>
            <w:tcW w:type="dxa" w:w="4320"/>
          </w:tcPr>
          <w:p>
            <w:r/>
            <w:r>
              <w:rPr>
                <w:b/>
                <w:color w:val="C01E1E"/>
                <w:sz w:val="20"/>
              </w:rPr>
              <w:t>[NOMBRE]</w:t>
            </w:r>
          </w:p>
        </w:tc>
      </w:tr>
      <w:tr>
        <w:tc>
          <w:tcPr>
            <w:tcW w:type="dxa" w:w="4320"/>
          </w:tcPr>
          <w:p>
            <w:r/>
            <w:r>
              <w:rPr>
                <w:sz w:val="20"/>
              </w:rPr>
              <w:t>Responsable de Formación</w:t>
            </w:r>
          </w:p>
        </w:tc>
        <w:tc>
          <w:tcPr>
            <w:tcW w:type="dxa" w:w="4320"/>
          </w:tcPr>
          <w:p>
            <w:r/>
            <w:r>
              <w:rPr>
                <w:b/>
                <w:color w:val="C01E1E"/>
                <w:sz w:val="20"/>
              </w:rPr>
              <w:t>[NOMBRE]</w:t>
            </w:r>
          </w:p>
        </w:tc>
      </w:tr>
    </w:tbl>
    <w:p>
      <w:pPr>
        <w:spacing w:after="40"/>
      </w:pPr>
    </w:p>
    <w:p>
      <w:pPr>
        <w:pStyle w:val="Heading2"/>
      </w:pPr>
      <w:r>
        <w:t>3.2 Funciones del personal de gestión (UAS.SPEC.050)</w:t>
      </w:r>
    </w:p>
    <w:p>
      <w:pPr>
        <w:spacing w:after="120"/>
      </w:pPr>
      <w:r>
        <w:rPr>
          <w:b w:val="0"/>
          <w:i/>
          <w:color w:val="6B6B6B"/>
          <w:sz w:val="19"/>
        </w:rPr>
        <w:t>Cuando una persona asuma varios cargos, concentra sus responsabilidades en un único epígrafe; todas las responsabilidades deben quedar asignadas a alguien.</w:t>
      </w:r>
    </w:p>
    <w:p>
      <w:pPr>
        <w:pStyle w:val="Heading3"/>
      </w:pPr>
      <w:r>
        <w:t>3.2.1 Director / Gerente</w:t>
      </w:r>
    </w:p>
    <w:p>
      <w:pPr>
        <w:spacing w:after="120"/>
      </w:pPr>
      <w:r>
        <w:rPr>
          <w:b w:val="0"/>
          <w:i w:val="0"/>
        </w:rPr>
        <w:t>Garantiza que las operaciones se realizan con arreglo a las limitaciones, condiciones y atenuaciones recogidas en la declaración o autorización operacional del operador.</w:t>
      </w:r>
    </w:p>
    <w:p>
      <w:pPr>
        <w:pStyle w:val="Heading3"/>
      </w:pPr>
      <w:r>
        <w:t>3.2.2 Responsable de Operaciones</w:t>
      </w:r>
    </w:p>
    <w:p>
      <w:pPr>
        <w:spacing w:after="120"/>
      </w:pPr>
      <w:r>
        <w:rPr>
          <w:b w:val="0"/>
          <w:i w:val="0"/>
        </w:rPr>
        <w:t>Establece los procedimientos y limitaciones adaptados al riesgo de cada operación, incluyendo: seguridad operacional; protección frente a interferencia ilícita y accesos no autorizados; cumplimiento del Reglamento (UE) 2016/679 de protección de datos; y minimización de ruido y emisiones. Designa al piloto a distancia de cada operación; garantiza el uso eficaz del espectro radioeléctrico; asegura que el personal conoce este manual y las zonas geográficas de UAS publicadas conforme al artículo 15; y lleva el registro de operaciones.</w:t>
      </w:r>
    </w:p>
    <w:p>
      <w:pPr>
        <w:pStyle w:val="Heading3"/>
      </w:pPr>
      <w:r>
        <w:t>3.2.3 Responsable de Mantenimiento</w:t>
      </w:r>
    </w:p>
    <w:p>
      <w:pPr>
        <w:spacing w:after="120"/>
      </w:pPr>
      <w:r>
        <w:rPr>
          <w:b w:val="0"/>
          <w:i w:val="0"/>
        </w:rPr>
        <w:t>Mantiene el UAS y sus sistemas en estado seguro de operación conforme a las instrucciones del fabricante y, cuando aplique, a UAS.SPEC.100.</w:t>
      </w:r>
    </w:p>
    <w:p>
      <w:pPr>
        <w:pStyle w:val="Heading3"/>
      </w:pPr>
      <w:r>
        <w:t>3.2.4 Responsable de Formación</w:t>
      </w:r>
    </w:p>
    <w:p>
      <w:pPr>
        <w:spacing w:after="120"/>
      </w:pPr>
      <w:r>
        <w:rPr>
          <w:b w:val="0"/>
          <w:i w:val="0"/>
        </w:rPr>
        <w:t>Garantiza la formación teórica, práctica y específica del ConOps de todo el personal, así como la conservación de sus registros.</w:t>
      </w:r>
    </w:p>
    <w:p>
      <w:pPr>
        <w:pStyle w:val="Heading2"/>
      </w:pPr>
      <w:r>
        <w:t>3.3 Resto del personal</w:t>
      </w:r>
    </w:p>
    <w:p>
      <w:pPr>
        <w:pStyle w:val="Heading3"/>
      </w:pPr>
      <w:r>
        <w:t>3.3.1 Piloto a distancia (UAS.SPEC.060)</w:t>
      </w:r>
    </w:p>
    <w:p>
      <w:pPr>
        <w:spacing w:after="120"/>
      </w:pPr>
      <w:r>
        <w:rPr>
          <w:b w:val="0"/>
          <w:i w:val="0"/>
        </w:rPr>
        <w:t>Responsable de la conducción segura del vuelo: realiza las verificaciones prevuelo, mantiene la aeronave dentro del volumen operacional e interrumpe la operación ante cualquier riesgo para terceros.</w:t>
      </w:r>
    </w:p>
    <w:p>
      <w:pPr>
        <w:pStyle w:val="Heading3"/>
      </w:pPr>
      <w:r>
        <w:t>3.3.2 Observadores del espacio aéreo (si aplica)</w:t>
      </w:r>
    </w:p>
    <w:p>
      <w:pPr>
        <w:spacing w:after="120"/>
      </w:pPr>
      <w:r>
        <w:rPr>
          <w:b w:val="0"/>
          <w:i w:val="0"/>
        </w:rPr>
        <w:t>Funciones de vigilancia del espacio aéreo, fraseología y coordinación con el piloto a distancia conforme al procedimiento del ConOps (p. ej. STS-02).</w:t>
      </w:r>
    </w:p>
    <w:p>
      <w:pPr>
        <w:spacing w:after="120"/>
      </w:pPr>
      <w:r>
        <w:rPr>
          <w:b w:val="0"/>
          <w:i/>
          <w:color w:val="6B6B6B"/>
          <w:sz w:val="19"/>
        </w:rPr>
        <w:t>Elimina este epígrafe si tu operación no emplea observadores.</w:t>
      </w:r>
    </w:p>
    <w:p>
      <w:pPr>
        <w:pStyle w:val="Heading2"/>
      </w:pPr>
      <w:r>
        <w:t>3.4 Formación y competencias</w:t>
      </w:r>
    </w:p>
    <w:p>
      <w:pPr>
        <w:spacing w:after="120"/>
      </w:pPr>
      <w:r>
        <w:rPr>
          <w:b w:val="0"/>
          <w:i w:val="0"/>
        </w:rPr>
        <w:t>El personal recibe formación inicial teórica y práctica, con una parte general y una parte específica por cada ConOps. Los contenidos, la verificación de competencias y sus registros se detallan a continuación.</w:t>
      </w:r>
    </w:p>
    <w:p>
      <w:pPr>
        <w:spacing w:after="120"/>
      </w:pPr>
      <w:r>
        <w:rPr>
          <w:b w:val="0"/>
          <w:i/>
          <w:color w:val="6B6B6B"/>
          <w:sz w:val="19"/>
        </w:rPr>
        <w:t>Puede sustituirse por un manual de instrucción independiente siempre que cubra este contenido mínimo.</w:t>
      </w:r>
    </w:p>
    <w:p>
      <w:pPr>
        <w:pStyle w:val="Heading3"/>
      </w:pPr>
      <w:r>
        <w:t>3.4.1 Programa de formación y verificación de competencias</w:t>
      </w:r>
    </w:p>
    <w:p>
      <w:pPr>
        <w:spacing w:after="80"/>
      </w:pPr>
      <w:r>
        <w:rPr>
          <w:b/>
          <w:color w:val="C01E1E"/>
        </w:rPr>
        <w:t>[DESCRIBE AQUÍ TU PROGRAMA]</w:t>
      </w:r>
    </w:p>
    <w:p>
      <w:pPr>
        <w:pStyle w:val="Heading3"/>
      </w:pPr>
      <w:r>
        <w:t>3.4.2 Personal formador y examinador</w:t>
      </w:r>
    </w:p>
    <w:p>
      <w:pPr>
        <w:spacing w:after="80"/>
      </w:pPr>
      <w:r>
        <w:rPr>
          <w:b/>
          <w:color w:val="C01E1E"/>
        </w:rPr>
        <w:t>[DESCRIBE AQUÍ TU PROGRAMA]</w:t>
      </w:r>
    </w:p>
    <w:p>
      <w:pPr>
        <w:pStyle w:val="Heading3"/>
      </w:pPr>
      <w:r>
        <w:t>3.4.3 Formación en el Plan de Respuesta a Emergencias (ERP)</w:t>
      </w:r>
    </w:p>
    <w:p>
      <w:pPr>
        <w:spacing w:after="80"/>
      </w:pPr>
      <w:r>
        <w:rPr>
          <w:b/>
          <w:color w:val="C01E1E"/>
        </w:rPr>
        <w:t>[DESCRIBE AQUÍ TU PROGRAMA]</w:t>
      </w:r>
    </w:p>
    <w:p>
      <w:pPr>
        <w:pStyle w:val="Heading3"/>
      </w:pPr>
      <w:r>
        <w:t>3.4.4 Formación de mantenimiento</w:t>
      </w:r>
    </w:p>
    <w:p>
      <w:pPr>
        <w:spacing w:after="80"/>
      </w:pPr>
      <w:r>
        <w:rPr>
          <w:b/>
          <w:color w:val="C01E1E"/>
        </w:rPr>
        <w:t>[DESCRIBE AQUÍ TU PROGRAMA]</w:t>
      </w:r>
    </w:p>
    <w:p>
      <w:pPr>
        <w:pStyle w:val="Heading3"/>
      </w:pPr>
      <w:r>
        <w:t>3.4.5 Evaluación de condiciones locales (obligatoria en nivel medio del OSO#03)</w:t>
      </w:r>
    </w:p>
    <w:p>
      <w:pPr>
        <w:spacing w:after="80"/>
      </w:pPr>
      <w:r>
        <w:rPr>
          <w:b/>
          <w:color w:val="C01E1E"/>
        </w:rPr>
        <w:t>[DESCRIBE AQUÍ TU PROGRAMA]</w:t>
      </w:r>
    </w:p>
    <w:p>
      <w:pPr>
        <w:pStyle w:val="Heading3"/>
      </w:pPr>
      <w:r>
        <w:t>3.4.6 Registros de formación (Apéndice 2)</w:t>
      </w:r>
    </w:p>
    <w:p>
      <w:pPr>
        <w:spacing w:after="80"/>
      </w:pPr>
      <w:r>
        <w:rPr>
          <w:b/>
          <w:color w:val="C01E1E"/>
        </w:rPr>
        <w:t>[DESCRIBE AQUÍ TU PROGRAMA]</w:t>
      </w:r>
    </w:p>
    <w:p>
      <w:pPr>
        <w:pStyle w:val="Heading2"/>
      </w:pPr>
      <w:r>
        <w:t>3.5 Salud del personal</w:t>
      </w:r>
    </w:p>
    <w:p>
      <w:pPr>
        <w:pStyle w:val="Heading3"/>
      </w:pPr>
      <w:r>
        <w:t>3.5.1 Seguridad y salud</w:t>
      </w:r>
    </w:p>
    <w:p>
      <w:pPr>
        <w:spacing w:after="120"/>
      </w:pPr>
      <w:r>
        <w:rPr>
          <w:b w:val="0"/>
          <w:i w:val="0"/>
        </w:rPr>
        <w:t>El personal firma una declaración de aptitud previa a la operación (Apéndice 5).</w:t>
      </w:r>
    </w:p>
    <w:p>
      <w:pPr>
        <w:pStyle w:val="Heading3"/>
      </w:pPr>
      <w:r>
        <w:t>3.5.2 Limitaciones de tiempo de trabajo y de vuelo</w:t>
      </w:r>
    </w:p>
    <w:p>
      <w:pPr>
        <w:spacing w:after="120"/>
      </w:pPr>
      <w:r>
        <w:rPr>
          <w:b/>
          <w:color w:val="C01E1E"/>
        </w:rPr>
        <w:t>[DEFINE TUS LIMITACIONES DE ACTIVIDAD Y DESCANSO]</w:t>
      </w:r>
    </w:p>
    <w:p>
      <w:pPr>
        <w:pStyle w:val="Heading3"/>
      </w:pPr>
      <w:r>
        <w:t>3.5.3 Aptitud para operar</w:t>
      </w:r>
    </w:p>
    <w:p>
      <w:pPr>
        <w:spacing w:after="120"/>
      </w:pPr>
      <w:r>
        <w:rPr>
          <w:b w:val="0"/>
          <w:i w:val="0"/>
        </w:rPr>
        <w:t>Ningún miembro del personal opera bajo los efectos del alcohol, drogas o medicación que afecte a sus capacidades, ni en condiciones de fatiga o estrés incompatibles con la operación segura.</w:t>
      </w:r>
    </w:p>
    <w:p>
      <w:pPr>
        <w:pStyle w:val="Heading3"/>
      </w:pPr>
      <w:r>
        <w:t>3.5.4 Requisitos psicofísicos adicionales</w:t>
      </w:r>
    </w:p>
    <w:p>
      <w:pPr>
        <w:spacing w:after="120"/>
      </w:pPr>
      <w:r>
        <w:rPr>
          <w:b w:val="0"/>
          <w:i/>
          <w:color w:val="6B6B6B"/>
          <w:sz w:val="19"/>
        </w:rPr>
        <w:t>[VERIFICAR CON AESA] La categoría específica no exige, con carácter general, certificado médico aeronáutico; confirma si tu ConOps o autorización imponen requisitos adicionales.</w:t>
      </w:r>
    </w:p>
    <w:p>
      <w:pPr>
        <w:pStyle w:val="Heading2"/>
      </w:pPr>
      <w:r>
        <w:t>3.6 Medios técnicos y mantenimiento</w:t>
      </w:r>
    </w:p>
    <w:p>
      <w:pPr>
        <w:spacing w:after="120"/>
      </w:pPr>
      <w:r>
        <w:rPr>
          <w:b w:val="0"/>
          <w:i/>
          <w:color w:val="6B6B6B"/>
          <w:sz w:val="19"/>
        </w:rPr>
        <w:t>Describe los UAS y sistemas externos utilizados (características, prestaciones y limitaciones) y las instrucciones de mantenimiento aplicables.</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r>
              <w:rPr>
                <w:b/>
                <w:sz w:val="20"/>
              </w:rPr>
              <w:t>Fabricante / Modelo</w:t>
            </w:r>
          </w:p>
        </w:tc>
        <w:tc>
          <w:tcPr>
            <w:tcW w:type="dxa" w:w="1440"/>
          </w:tcPr>
          <w:p>
            <w:r/>
            <w:r>
              <w:rPr>
                <w:b/>
                <w:sz w:val="20"/>
              </w:rPr>
              <w:t>Nº de serie</w:t>
            </w:r>
          </w:p>
        </w:tc>
        <w:tc>
          <w:tcPr>
            <w:tcW w:type="dxa" w:w="1440"/>
          </w:tcPr>
          <w:p>
            <w:r/>
            <w:r>
              <w:rPr>
                <w:b/>
                <w:sz w:val="20"/>
              </w:rPr>
              <w:t>MTOM</w:t>
            </w:r>
          </w:p>
        </w:tc>
        <w:tc>
          <w:tcPr>
            <w:tcW w:type="dxa" w:w="1440"/>
          </w:tcPr>
          <w:p>
            <w:r/>
            <w:r>
              <w:rPr>
                <w:b/>
                <w:sz w:val="20"/>
              </w:rPr>
              <w:t>Clase (Cx) / marcado</w:t>
            </w:r>
          </w:p>
        </w:tc>
        <w:tc>
          <w:tcPr>
            <w:tcW w:type="dxa" w:w="1440"/>
          </w:tcPr>
          <w:p>
            <w:r/>
            <w:r>
              <w:rPr>
                <w:b/>
                <w:sz w:val="20"/>
              </w:rPr>
              <w:t>Software / firmware</w:t>
            </w:r>
          </w:p>
        </w:tc>
        <w:tc>
          <w:tcPr>
            <w:tcW w:type="dxa" w:w="1440"/>
          </w:tcPr>
          <w:p>
            <w:r/>
            <w:r>
              <w:rPr>
                <w:b/>
                <w:sz w:val="20"/>
              </w:rPr>
              <w:t>Sistemas de seguridad (FTS, paracaídas, geo-consciencia)</w:t>
            </w:r>
          </w:p>
        </w:tc>
      </w:tr>
      <w:tr>
        <w:tc>
          <w:tcPr>
            <w:tcW w:type="dxa" w:w="1440"/>
          </w:tcPr>
          <w:p>
            <w:r/>
            <w:r>
              <w:rPr>
                <w:b/>
                <w:color w:val="C01E1E"/>
                <w:sz w:val="20"/>
              </w:rPr>
              <w:t>[MODELO]</w:t>
            </w:r>
          </w:p>
        </w:tc>
        <w:tc>
          <w:tcPr>
            <w:tcW w:type="dxa" w:w="1440"/>
          </w:tcPr>
          <w:p>
            <w:r/>
            <w:r>
              <w:rPr>
                <w:b/>
                <w:color w:val="C01E1E"/>
                <w:sz w:val="20"/>
              </w:rPr>
              <w:t>[Nº SERIE]</w:t>
            </w:r>
          </w:p>
        </w:tc>
        <w:tc>
          <w:tcPr>
            <w:tcW w:type="dxa" w:w="1440"/>
          </w:tcPr>
          <w:p>
            <w:r/>
            <w:r>
              <w:rPr>
                <w:b/>
                <w:color w:val="C01E1E"/>
                <w:sz w:val="20"/>
              </w:rPr>
              <w:t>[kg]</w:t>
            </w:r>
          </w:p>
        </w:tc>
        <w:tc>
          <w:tcPr>
            <w:tcW w:type="dxa" w:w="1440"/>
          </w:tcPr>
          <w:p>
            <w:r/>
            <w:r>
              <w:rPr>
                <w:b/>
                <w:color w:val="C01E1E"/>
                <w:sz w:val="20"/>
              </w:rPr>
              <w:t>[CLASE]</w:t>
            </w:r>
          </w:p>
        </w:tc>
        <w:tc>
          <w:tcPr>
            <w:tcW w:type="dxa" w:w="1440"/>
          </w:tcPr>
          <w:p>
            <w:r/>
            <w:r>
              <w:rPr>
                <w:b/>
                <w:color w:val="C01E1E"/>
                <w:sz w:val="20"/>
              </w:rPr>
              <w:t>[VERSIÓN]</w:t>
            </w:r>
          </w:p>
        </w:tc>
        <w:tc>
          <w:tcPr>
            <w:tcW w:type="dxa" w:w="1440"/>
          </w:tcPr>
          <w:p>
            <w:r/>
            <w:r>
              <w:rPr>
                <w:b/>
                <w:color w:val="C01E1E"/>
                <w:sz w:val="20"/>
              </w:rPr>
              <w:t>[SISTEMAS]</w:t>
            </w:r>
          </w:p>
        </w:tc>
      </w:tr>
    </w:tbl>
    <w:p>
      <w:pPr>
        <w:spacing w:after="40"/>
      </w:pPr>
    </w:p>
    <w:p>
      <w:pPr>
        <w:pStyle w:val="Heading3"/>
      </w:pPr>
      <w:r>
        <w:t>3.6.1 Registros de mantenimiento</w:t>
      </w:r>
    </w:p>
    <w:p>
      <w:pPr>
        <w:spacing w:after="120"/>
      </w:pPr>
      <w:r>
        <w:rPr>
          <w:b w:val="0"/>
          <w:i w:val="0"/>
        </w:rPr>
        <w:t>Los registros de mantenimiento se conservan conforme al Apéndice 3.</w:t>
      </w:r>
    </w:p>
    <w:p>
      <w:pPr>
        <w:pStyle w:val="Heading1"/>
      </w:pPr>
      <w:r>
        <w:t>4. Procedimientos normales</w:t>
      </w:r>
    </w:p>
    <w:p>
      <w:pPr>
        <w:spacing w:after="120"/>
      </w:pPr>
      <w:r>
        <w:rPr>
          <w:b w:val="0"/>
          <w:i/>
          <w:color w:val="6B6B6B"/>
          <w:sz w:val="19"/>
        </w:rPr>
        <w:t>Procedimientos válidos para todas las operaciones; lo exclusivo de un ConOps concreto va en su anexo.</w:t>
      </w:r>
    </w:p>
    <w:p>
      <w:pPr>
        <w:pStyle w:val="Heading3"/>
      </w:pPr>
      <w:r>
        <w:t>4.1.1 Planificación operacional</w:t>
      </w:r>
    </w:p>
    <w:p>
      <w:pPr>
        <w:spacing w:after="120"/>
      </w:pPr>
      <w:r>
        <w:rPr>
          <w:b w:val="0"/>
          <w:i w:val="0"/>
        </w:rPr>
        <w:t>Para cada operación se generan la geografía de vuelo, el volumen de contención y el margen de riesgo en tierra (volúmenes concéntricos), y se verifican: zonificación UAS aplicable, NOTAM, permisos y coordinaciones, condiciones meteorológicas y atenuaciones exigidas por el análisis de riesgo (lista de verificación en el Apéndice 4).</w:t>
      </w:r>
    </w:p>
    <w:p>
      <w:pPr>
        <w:pStyle w:val="Heading3"/>
      </w:pPr>
      <w:r>
        <w:t>4.1.2 Prevuelo operacional</w:t>
      </w:r>
    </w:p>
    <w:p>
      <w:pPr>
        <w:spacing w:after="120"/>
      </w:pPr>
      <w:r>
        <w:rPr>
          <w:b w:val="0"/>
          <w:i w:val="0"/>
        </w:rPr>
        <w:t>Evaluación del área de operación y del espacio aéreo adyacente, condiciones ambientales, disponibilidad de la tripulación mínima en estado apto y comprobación de comunicaciones. GNSS: se comprueba el número de satélites disponibles y que el índice geomagnético k sea inferior a 5; en caso contrario, no se inicia el vuelo (Apéndices 5 y 6).</w:t>
      </w:r>
    </w:p>
    <w:p>
      <w:pPr>
        <w:pStyle w:val="Heading3"/>
      </w:pPr>
      <w:r>
        <w:t>4.1.3 Vuelo</w:t>
      </w:r>
    </w:p>
    <w:p>
      <w:pPr>
        <w:spacing w:after="120"/>
      </w:pPr>
      <w:r>
        <w:rPr>
          <w:b w:val="0"/>
          <w:i w:val="0"/>
        </w:rPr>
        <w:t>Operación de la aeronave manteniéndola dentro de la geografía de vuelo, con vigilancia continua del volumen de operación y detección de aeronaves en posible conflicto.</w:t>
      </w:r>
    </w:p>
    <w:p>
      <w:pPr>
        <w:pStyle w:val="Heading3"/>
      </w:pPr>
      <w:r>
        <w:t>4.1.4 Postvuelo</w:t>
      </w:r>
    </w:p>
    <w:p>
      <w:pPr>
        <w:spacing w:after="120"/>
      </w:pPr>
      <w:r>
        <w:rPr>
          <w:b w:val="0"/>
          <w:i w:val="0"/>
        </w:rPr>
        <w:t>Inspección postvuelo del UAS (Apéndice 7), registro de la actividad y de las incidencias detectadas, y cierre de la operación (Apéndice 8).</w:t>
      </w:r>
    </w:p>
    <w:p>
      <w:pPr>
        <w:pStyle w:val="Heading2"/>
      </w:pPr>
      <w:r>
        <w:t>4.2 Otros procedimientos normales coordinados (opcional)</w:t>
      </w:r>
    </w:p>
    <w:p>
      <w:pPr>
        <w:spacing w:after="120"/>
      </w:pPr>
      <w:r>
        <w:rPr>
          <w:b/>
          <w:color w:val="C01E1E"/>
        </w:rPr>
        <w:t>[AÑADE LOS PROCEDIMIENTOS COORDINADOS CON TERCEROS QUE APLIQUEN]</w:t>
      </w:r>
    </w:p>
    <w:p>
      <w:pPr>
        <w:pStyle w:val="Heading1"/>
      </w:pPr>
      <w:r>
        <w:t>5. Procedimientos de contingencia</w:t>
      </w:r>
    </w:p>
    <w:p>
      <w:pPr>
        <w:pStyle w:val="Heading2"/>
      </w:pPr>
      <w:r>
        <w:t>5.1 Contingencias técnicas</w:t>
      </w:r>
    </w:p>
    <w:p>
      <w:pPr>
        <w:spacing w:after="120"/>
      </w:pPr>
      <w:r>
        <w:rPr>
          <w:b w:val="0"/>
          <w:i w:val="0"/>
        </w:rPr>
        <w:t>Fallos recuperables del UAS o de sus sistemas: identificación, cambio a control manual y continuación o interrupción segura de la operación.</w:t>
      </w:r>
    </w:p>
    <w:p>
      <w:pPr>
        <w:pStyle w:val="Heading2"/>
      </w:pPr>
      <w:r>
        <w:t>5.2 Deterioro de servicios externos</w:t>
      </w:r>
    </w:p>
    <w:p>
      <w:pPr>
        <w:spacing w:after="120"/>
      </w:pPr>
      <w:r>
        <w:rPr>
          <w:b w:val="0"/>
          <w:i w:val="0"/>
        </w:rPr>
        <w:t>Degradación de GNSS, enlace C2 o información meteorológica: cómo se identifica, se detecta y se responde.</w:t>
      </w:r>
    </w:p>
    <w:p>
      <w:pPr>
        <w:pStyle w:val="Heading2"/>
      </w:pPr>
      <w:r>
        <w:t>5.3 Condiciones ambientales adversas</w:t>
      </w:r>
    </w:p>
    <w:p>
      <w:pPr>
        <w:spacing w:after="120"/>
      </w:pPr>
      <w:r>
        <w:rPr>
          <w:b w:val="0"/>
          <w:i w:val="0"/>
        </w:rPr>
        <w:t>Actuación ante condiciones no aprobadas para el UAS (p. ej. engelamiento).</w:t>
      </w:r>
    </w:p>
    <w:p>
      <w:pPr>
        <w:pStyle w:val="Heading2"/>
      </w:pPr>
      <w:r>
        <w:t>5.4 Salida de la geografía de vuelo</w:t>
      </w:r>
    </w:p>
    <w:p>
      <w:pPr>
        <w:spacing w:after="120"/>
      </w:pPr>
      <w:r>
        <w:rPr>
          <w:b w:val="0"/>
          <w:i w:val="0"/>
        </w:rPr>
        <w:t>Actuación cuando la aeronave abandona la geografía de vuelo sin llegar a comprometer el volumen de contención.</w:t>
      </w:r>
    </w:p>
    <w:p>
      <w:pPr>
        <w:pStyle w:val="Heading2"/>
      </w:pPr>
      <w:r>
        <w:t>5.5 Evitación de conflictos con otros usuarios del espacio aéreo</w:t>
      </w:r>
    </w:p>
    <w:p>
      <w:pPr>
        <w:spacing w:after="120"/>
      </w:pPr>
      <w:r>
        <w:rPr>
          <w:b w:val="0"/>
          <w:i w:val="0"/>
        </w:rPr>
        <w:t>Esquema de no conflicto: 5.5.1 operación sin observadores / 5.5.2 operación con observadores.</w:t>
      </w:r>
    </w:p>
    <w:p>
      <w:pPr>
        <w:pStyle w:val="Heading2"/>
      </w:pPr>
      <w:r>
        <w:t>5.6 Otros procedimientos coordinados (opcional)</w:t>
      </w:r>
    </w:p>
    <w:p>
      <w:pPr>
        <w:spacing w:after="120"/>
      </w:pPr>
      <w:r>
        <w:rPr>
          <w:b/>
          <w:color w:val="C01E1E"/>
        </w:rPr>
        <w:t>[AÑADE LOS QUE APLIQUEN]</w:t>
      </w:r>
    </w:p>
    <w:p>
      <w:pPr>
        <w:pStyle w:val="Heading1"/>
      </w:pPr>
      <w:r>
        <w:t>6. Procedimientos de emergencia</w:t>
      </w:r>
    </w:p>
    <w:p>
      <w:pPr>
        <w:pStyle w:val="Heading2"/>
      </w:pPr>
      <w:r>
        <w:t>6.1 Terminación del vuelo</w:t>
      </w:r>
    </w:p>
    <w:p>
      <w:pPr>
        <w:spacing w:after="120"/>
      </w:pPr>
      <w:r>
        <w:rPr>
          <w:b w:val="0"/>
          <w:i w:val="0"/>
        </w:rPr>
        <w:t>Al alcanzar el volumen de contención se activa la terminación del vuelo: sistema de terminación (FTS), aterrizaje inmediato o choque controlado, según equipamiento y ConOps.</w:t>
      </w:r>
    </w:p>
    <w:p>
      <w:pPr>
        <w:pStyle w:val="Heading2"/>
      </w:pPr>
      <w:r>
        <w:t>6.2 Minimización de daños a personas (opcional)</w:t>
      </w:r>
    </w:p>
    <w:p>
      <w:pPr>
        <w:spacing w:after="120"/>
      </w:pPr>
      <w:r>
        <w:rPr>
          <w:b/>
          <w:color w:val="C01E1E"/>
        </w:rPr>
        <w:t>[DESCRIBE LAS MEDIDAS APLICABLES EN TIERRA Y AIRE]</w:t>
      </w:r>
    </w:p>
    <w:p>
      <w:pPr>
        <w:pStyle w:val="Heading2"/>
      </w:pPr>
      <w:r>
        <w:t>6.3 Otros procedimientos coordinados (opcional)</w:t>
      </w:r>
    </w:p>
    <w:p>
      <w:pPr>
        <w:spacing w:after="120"/>
      </w:pPr>
      <w:r>
        <w:rPr>
          <w:b/>
          <w:color w:val="C01E1E"/>
        </w:rPr>
        <w:t>[AÑADE LOS QUE APLIQUEN]</w:t>
      </w:r>
    </w:p>
    <w:p>
      <w:pPr>
        <w:pStyle w:val="Heading1"/>
      </w:pPr>
      <w:r>
        <w:t>7. Plan de Respuesta a Emergencias (ERP)</w:t>
      </w:r>
    </w:p>
    <w:p>
      <w:pPr>
        <w:spacing w:after="120"/>
      </w:pPr>
      <w:r>
        <w:rPr>
          <w:b w:val="0"/>
          <w:i/>
          <w:color w:val="6B6B6B"/>
          <w:sz w:val="19"/>
        </w:rPr>
        <w:t>Respuesta tras un accidente: limitar la escalada (aviso a servicios de emergencia y autoridades) y condiciones para alertar al proveedor de servicios de navegación aérea. Su exigencia depende del SAIL de la operación.</w:t>
      </w:r>
    </w:p>
    <w:p>
      <w:pPr>
        <w:pStyle w:val="Heading2"/>
      </w:pPr>
      <w:r>
        <w:t>7.1 Funciones y responsabilidades</w:t>
      </w:r>
    </w:p>
    <w:p>
      <w:pPr>
        <w:spacing w:after="120"/>
      </w:pPr>
      <w:r>
        <w:rPr>
          <w:b/>
          <w:color w:val="C01E1E"/>
        </w:rPr>
        <w:t>[ASIGNA QUIÉN HACE QUÉ TRAS UN ACCIDENTE]</w:t>
      </w:r>
    </w:p>
    <w:p>
      <w:pPr>
        <w:pStyle w:val="Heading2"/>
      </w:pPr>
      <w:r>
        <w:t>7.2 Situaciones y categorización</w:t>
      </w:r>
    </w:p>
    <w:p>
      <w:pPr>
        <w:spacing w:after="120"/>
      </w:pPr>
      <w:r>
        <w:rPr>
          <w:b w:val="0"/>
          <w:i w:val="0"/>
        </w:rPr>
        <w:t>Accidente con daños en tierra o en aire, pérdida de control con alejamiento (fly-away), incendio, sustancias peligrosas (baterías).</w:t>
      </w:r>
    </w:p>
    <w:p>
      <w:pPr>
        <w:pStyle w:val="Heading2"/>
      </w:pPr>
      <w:r>
        <w:t>7.3 Procedimientos de respuesta</w:t>
      </w:r>
    </w:p>
    <w:p>
      <w:pPr>
        <w:spacing w:after="120"/>
      </w:pPr>
      <w:r>
        <w:rPr>
          <w:b w:val="0"/>
          <w:i w:val="0"/>
        </w:rPr>
        <w:t>Según el Apéndice 10 (listas ERP) y el ejercicio de simulación teórica del Apéndice 11.</w:t>
      </w:r>
    </w:p>
    <w:p>
      <w:pPr>
        <w:pStyle w:val="Heading2"/>
      </w:pPr>
      <w:r>
        <w:t>7.4 Comunicación y contactos</w:t>
      </w:r>
    </w:p>
    <w:tbl>
      <w:tblPr>
        <w:tblStyle w:val="TableGrid"/>
        <w:tblW w:type="auto" w:w="0"/>
        <w:tblLook w:firstColumn="1" w:firstRow="1" w:lastColumn="0" w:lastRow="0" w:noHBand="0" w:noVBand="1" w:val="04A0"/>
      </w:tblPr>
      <w:tblGrid>
        <w:gridCol w:w="4320"/>
        <w:gridCol w:w="4320"/>
      </w:tblGrid>
      <w:tr>
        <w:tc>
          <w:tcPr>
            <w:tcW w:type="dxa" w:w="4320"/>
          </w:tcPr>
          <w:p>
            <w:r/>
            <w:r>
              <w:rPr>
                <w:sz w:val="20"/>
              </w:rPr>
              <w:t>Emergencias</w:t>
            </w:r>
          </w:p>
        </w:tc>
        <w:tc>
          <w:tcPr>
            <w:tcW w:type="dxa" w:w="4320"/>
          </w:tcPr>
          <w:p>
            <w:r/>
            <w:r>
              <w:rPr>
                <w:sz w:val="20"/>
              </w:rPr>
              <w:t>112</w:t>
            </w:r>
          </w:p>
        </w:tc>
      </w:tr>
      <w:tr>
        <w:tc>
          <w:tcPr>
            <w:tcW w:type="dxa" w:w="4320"/>
          </w:tcPr>
          <w:p>
            <w:r/>
            <w:r>
              <w:rPr>
                <w:sz w:val="20"/>
              </w:rPr>
              <w:t>AESA</w:t>
            </w:r>
          </w:p>
        </w:tc>
        <w:tc>
          <w:tcPr>
            <w:tcW w:type="dxa" w:w="4320"/>
          </w:tcPr>
          <w:p>
            <w:r/>
            <w:r>
              <w:rPr>
                <w:b/>
                <w:color w:val="C01E1E"/>
                <w:sz w:val="20"/>
              </w:rPr>
              <w:t>[CANAL / TELÉFONO]</w:t>
            </w:r>
          </w:p>
        </w:tc>
      </w:tr>
      <w:tr>
        <w:tc>
          <w:tcPr>
            <w:tcW w:type="dxa" w:w="4320"/>
          </w:tcPr>
          <w:p>
            <w:r/>
            <w:r>
              <w:rPr>
                <w:sz w:val="20"/>
              </w:rPr>
              <w:t>CIAIAC</w:t>
            </w:r>
          </w:p>
        </w:tc>
        <w:tc>
          <w:tcPr>
            <w:tcW w:type="dxa" w:w="4320"/>
          </w:tcPr>
          <w:p>
            <w:r/>
            <w:r>
              <w:rPr>
                <w:b/>
                <w:color w:val="C01E1E"/>
                <w:sz w:val="20"/>
              </w:rPr>
              <w:t>[CANAL DE NOTIFICACIÓN]</w:t>
            </w:r>
          </w:p>
        </w:tc>
      </w:tr>
      <w:tr>
        <w:tc>
          <w:tcPr>
            <w:tcW w:type="dxa" w:w="4320"/>
          </w:tcPr>
          <w:p>
            <w:r/>
            <w:r>
              <w:rPr>
                <w:sz w:val="20"/>
              </w:rPr>
              <w:t>Proveedor de navegación aérea (si aplica)</w:t>
            </w:r>
          </w:p>
        </w:tc>
        <w:tc>
          <w:tcPr>
            <w:tcW w:type="dxa" w:w="4320"/>
          </w:tcPr>
          <w:p>
            <w:r/>
            <w:r>
              <w:rPr>
                <w:b/>
                <w:color w:val="C01E1E"/>
                <w:sz w:val="20"/>
              </w:rPr>
              <w:t>[CONTACTO]</w:t>
            </w:r>
          </w:p>
        </w:tc>
      </w:tr>
      <w:tr>
        <w:tc>
          <w:tcPr>
            <w:tcW w:type="dxa" w:w="4320"/>
          </w:tcPr>
          <w:p>
            <w:r/>
            <w:r>
              <w:rPr>
                <w:sz w:val="20"/>
              </w:rPr>
              <w:t>Aseguradora</w:t>
            </w:r>
          </w:p>
        </w:tc>
        <w:tc>
          <w:tcPr>
            <w:tcW w:type="dxa" w:w="4320"/>
          </w:tcPr>
          <w:p>
            <w:r/>
            <w:r>
              <w:rPr>
                <w:b/>
                <w:color w:val="C01E1E"/>
                <w:sz w:val="20"/>
              </w:rPr>
              <w:t>[PÓLIZA Y TELÉFONO]</w:t>
            </w:r>
          </w:p>
        </w:tc>
      </w:tr>
    </w:tbl>
    <w:p>
      <w:pPr>
        <w:spacing w:after="40"/>
      </w:pPr>
    </w:p>
    <w:p>
      <w:pPr>
        <w:pStyle w:val="Heading1"/>
      </w:pPr>
      <w:r>
        <w:t>8. Seguridad física (security)</w:t>
      </w:r>
    </w:p>
    <w:p>
      <w:pPr>
        <w:spacing w:after="120"/>
      </w:pPr>
      <w:r>
        <w:rPr>
          <w:b w:val="0"/>
          <w:i w:val="0"/>
        </w:rPr>
        <w:t>Medidas de protección del UAS y del enlace C2 frente a interferencia ilícita y accesos no autorizados; custodia de equipos y credenciales; gestión segura de los datos de la operación.</w:t>
      </w:r>
    </w:p>
    <w:p>
      <w:pPr>
        <w:spacing w:after="120"/>
      </w:pPr>
      <w:r>
        <w:rPr>
          <w:b/>
          <w:color w:val="C01E1E"/>
        </w:rPr>
        <w:t>[DETALLA TUS MEDIDAS CONCRETAS]</w:t>
      </w:r>
    </w:p>
    <w:p>
      <w:pPr>
        <w:spacing w:after="120"/>
      </w:pPr>
      <w:r>
        <w:rPr>
          <w:b w:val="0"/>
          <w:i/>
          <w:color w:val="6B6B6B"/>
          <w:sz w:val="19"/>
        </w:rPr>
        <w:t>El AMC1 exige tratar expresamente la interferencia ilícita.</w:t>
      </w:r>
    </w:p>
    <w:p>
      <w:pPr>
        <w:pStyle w:val="Heading1"/>
      </w:pPr>
      <w:r>
        <w:t>9. Ruido y emisiones</w:t>
      </w:r>
    </w:p>
    <w:p>
      <w:pPr>
        <w:pStyle w:val="Heading2"/>
      </w:pPr>
      <w:r>
        <w:t>9.1 Impacto sonoro</w:t>
      </w:r>
    </w:p>
    <w:p>
      <w:pPr>
        <w:spacing w:after="120"/>
      </w:pPr>
      <w:r>
        <w:rPr>
          <w:b w:val="0"/>
          <w:i w:val="0"/>
        </w:rPr>
        <w:t>Selección de rutas y horarios que minimicen las molestias a personas y animales.</w:t>
      </w:r>
    </w:p>
    <w:p>
      <w:pPr>
        <w:pStyle w:val="Heading2"/>
      </w:pPr>
      <w:r>
        <w:t>9.2 Impacto medioambiental</w:t>
      </w:r>
    </w:p>
    <w:p>
      <w:pPr>
        <w:spacing w:after="120"/>
      </w:pPr>
      <w:r>
        <w:rPr>
          <w:b w:val="0"/>
          <w:i w:val="0"/>
        </w:rPr>
        <w:t>Consideración de espacios naturales protegidos y fauna; obtención de los permisos ambientales aplicables.</w:t>
      </w:r>
    </w:p>
    <w:p>
      <w:pPr>
        <w:pStyle w:val="Heading2"/>
      </w:pPr>
      <w:r>
        <w:t>9.3 Gestión de residuos</w:t>
      </w:r>
    </w:p>
    <w:p>
      <w:pPr>
        <w:spacing w:after="120"/>
      </w:pPr>
      <w:r>
        <w:rPr>
          <w:b w:val="0"/>
          <w:i w:val="0"/>
        </w:rPr>
        <w:t>Gestión adecuada de baterías de litio, embalajes y demás residuos de la operación.</w:t>
      </w:r>
    </w:p>
    <w:p>
      <w:pPr>
        <w:pStyle w:val="Heading1"/>
      </w:pPr>
      <w:r>
        <w:t>10. Notificación de sucesos</w:t>
      </w:r>
    </w:p>
    <w:p>
      <w:pPr>
        <w:pStyle w:val="Heading2"/>
      </w:pPr>
      <w:r>
        <w:t>10.1 Definiciones</w:t>
      </w:r>
    </w:p>
    <w:p>
      <w:pPr>
        <w:spacing w:after="120"/>
      </w:pPr>
      <w:r>
        <w:rPr>
          <w:b w:val="0"/>
          <w:i w:val="0"/>
        </w:rPr>
        <w:t>Suceso, incidente, incidente grave y accidente conforme al Reglamento (UE) 376/2014.</w:t>
      </w:r>
    </w:p>
    <w:p>
      <w:pPr>
        <w:pStyle w:val="Heading2"/>
      </w:pPr>
      <w:r>
        <w:t>10.2 Procedimiento de notificación</w:t>
      </w:r>
    </w:p>
    <w:p>
      <w:pPr>
        <w:spacing w:after="120"/>
      </w:pPr>
      <w:r>
        <w:t xml:space="preserve">La notificación tiene finalidad exclusiva de seguridad operacional, no de atribución de culpa. Responsable: </w:t>
      </w:r>
      <w:r>
        <w:rPr>
          <w:b/>
          <w:color w:val="C01E1E"/>
        </w:rPr>
        <w:t>[NOMBRE / CARGO]</w:t>
      </w:r>
      <w:r>
        <w:t>. El personal involucrado comunica el suceso al responsable dentro de las 72 horas; la organización lo notifica al Sistema de Notificación de Sucesos (SNS) de AESA dentro de las 72 horas desde que se tuvo conocimiento, indicando datos del operador y de la aeronave, narrativa del suceso (fecha y lugar) y tipo de operación.</w:t>
      </w:r>
    </w:p>
    <w:p>
      <w:pPr>
        <w:pStyle w:val="Heading3"/>
      </w:pPr>
      <w:r>
        <w:t>10.2.1 Accidentes e incidentes graves</w:t>
      </w:r>
    </w:p>
    <w:p>
      <w:pPr>
        <w:spacing w:after="120"/>
      </w:pPr>
      <w:r>
        <w:rPr>
          <w:b w:val="0"/>
          <w:i w:val="0"/>
        </w:rPr>
        <w:t>Además de la notificación al SNS, los accidentes e incidentes graves se comunican a la CIAIAC. El registro de sucesos se conserva un mínimo de 3 años a disposición de AESA y de la CIAIAC.</w:t>
      </w:r>
    </w:p>
    <w:p>
      <w:pPr>
        <w:spacing w:after="120"/>
      </w:pPr>
      <w:r>
        <w:rPr>
          <w:b w:val="0"/>
          <w:i/>
          <w:color w:val="6B6B6B"/>
          <w:sz w:val="19"/>
        </w:rPr>
        <w:t>[VERIFICAR CON AESA] Umbrales y canales exactos vigentes; el plazo de 72 horas y el registro trienal proceden de la plantilla oficial.</w:t>
      </w:r>
    </w:p>
    <w:p>
      <w:pPr>
        <w:pStyle w:val="Heading1"/>
      </w:pPr>
      <w:r>
        <w:t>Apéndices</w:t>
      </w:r>
    </w:p>
    <w:p>
      <w:pPr>
        <w:spacing w:after="40"/>
      </w:pPr>
      <w:r>
        <w:rPr>
          <w:b w:val="0"/>
          <w:i w:val="0"/>
        </w:rPr>
        <w:t>Apéndice 1 — Registro de distribución del MO</w:t>
      </w:r>
    </w:p>
    <w:p>
      <w:pPr>
        <w:spacing w:after="40"/>
      </w:pPr>
      <w:r>
        <w:rPr>
          <w:b w:val="0"/>
          <w:i w:val="0"/>
        </w:rPr>
        <w:t>Apéndice 2 — Registro de formación</w:t>
      </w:r>
    </w:p>
    <w:p>
      <w:pPr>
        <w:spacing w:after="40"/>
      </w:pPr>
      <w:r>
        <w:rPr>
          <w:b w:val="0"/>
          <w:i w:val="0"/>
        </w:rPr>
        <w:t>Apéndice 3 — Registros de mantenimiento</w:t>
      </w:r>
    </w:p>
    <w:p>
      <w:pPr>
        <w:spacing w:after="40"/>
      </w:pPr>
      <w:r>
        <w:rPr>
          <w:b w:val="0"/>
          <w:i w:val="0"/>
        </w:rPr>
        <w:t>Apéndice 4 — Lista de verificación: planificación operacional</w:t>
      </w:r>
    </w:p>
    <w:p>
      <w:pPr>
        <w:spacing w:after="40"/>
      </w:pPr>
      <w:r>
        <w:rPr>
          <w:b w:val="0"/>
          <w:i w:val="0"/>
        </w:rPr>
        <w:t>Apéndice 5 — Lista de verificación: prevuelo operacional (incluye declaración de aptitud)</w:t>
      </w:r>
    </w:p>
    <w:p>
      <w:pPr>
        <w:spacing w:after="40"/>
      </w:pPr>
      <w:r>
        <w:rPr>
          <w:b w:val="0"/>
          <w:i w:val="0"/>
        </w:rPr>
        <w:t>Apéndice 6 — Lista de verificación: prevuelo del UAS</w:t>
      </w:r>
    </w:p>
    <w:p>
      <w:pPr>
        <w:spacing w:after="40"/>
      </w:pPr>
      <w:r>
        <w:rPr>
          <w:b w:val="0"/>
          <w:i w:val="0"/>
        </w:rPr>
        <w:t>Apéndice 7 — Lista de verificación: postvuelo del UAS</w:t>
      </w:r>
    </w:p>
    <w:p>
      <w:pPr>
        <w:spacing w:after="40"/>
      </w:pPr>
      <w:r>
        <w:rPr>
          <w:b w:val="0"/>
          <w:i w:val="0"/>
        </w:rPr>
        <w:t>Apéndice 8 — Lista de verificación: postvuelo operacional</w:t>
      </w:r>
    </w:p>
    <w:p>
      <w:pPr>
        <w:spacing w:after="40"/>
      </w:pPr>
      <w:r>
        <w:rPr>
          <w:b w:val="0"/>
          <w:i w:val="0"/>
        </w:rPr>
        <w:t>Apéndice 9 — Guía de zonificación</w:t>
      </w:r>
    </w:p>
    <w:p>
      <w:pPr>
        <w:spacing w:after="40"/>
      </w:pPr>
      <w:r>
        <w:rPr>
          <w:b w:val="0"/>
          <w:i w:val="0"/>
        </w:rPr>
        <w:t>Apéndice 10 — Listas del ERP</w:t>
      </w:r>
    </w:p>
    <w:p>
      <w:pPr>
        <w:spacing w:after="40"/>
      </w:pPr>
      <w:r>
        <w:rPr>
          <w:b w:val="0"/>
          <w:i w:val="0"/>
        </w:rPr>
        <w:t>Apéndice 11 — Ejercicio de simulación teórica del ERP</w:t>
      </w:r>
    </w:p>
    <w:p>
      <w:pPr>
        <w:spacing w:after="40"/>
      </w:pPr>
      <w:r>
        <w:rPr>
          <w:b w:val="0"/>
          <w:i w:val="0"/>
        </w:rPr>
        <w:t>Apéndice 12 — Procedimientos de coordinación</w:t>
      </w:r>
    </w:p>
    <w:p>
      <w:pPr>
        <w:spacing w:after="40"/>
      </w:pPr>
      <w:r>
        <w:rPr>
          <w:b w:val="0"/>
          <w:i w:val="0"/>
        </w:rPr>
        <w:t>Apéndice 13 — Índice de ConOps habilitados/autorizados</w:t>
      </w:r>
    </w:p>
    <w:p>
      <w:pPr>
        <w:spacing w:after="120"/>
      </w:pPr>
      <w:r>
        <w:rPr>
          <w:b w:val="0"/>
          <w:i/>
          <w:color w:val="6B6B6B"/>
          <w:sz w:val="19"/>
        </w:rPr>
        <w:t>El Apéndice 13 lista los ConOps del operador y se amplía secuencialmente sin modificar la parte general.</w:t>
      </w:r>
    </w:p>
    <w:p>
      <w:r>
        <w:br w:type="page"/>
      </w:r>
    </w:p>
    <w:p>
      <w:pPr>
        <w:pStyle w:val="Heading1"/>
      </w:pPr>
      <w:r>
        <w:t>Anexo de ConOps — estructura mínima (un documento por operación)</w:t>
      </w:r>
    </w:p>
    <w:p>
      <w:pPr>
        <w:spacing w:after="120"/>
      </w:pPr>
      <w:r>
        <w:rPr>
          <w:b w:val="0"/>
          <w:i/>
          <w:color w:val="6B6B6B"/>
          <w:sz w:val="19"/>
        </w:rPr>
        <w:t>El MO solo está completo con al menos un anexo de ConOps. Cada anexo se añade sin modificar la parte general. Usa el formato oficial de AESA que corresponda: F02 (autorización SORA), F08 (STS-01), F09 (STS-02), F10 (STS-ES-01NE) o F11 (STS-ES-02NE).</w:t>
      </w:r>
    </w:p>
    <w:p>
      <w:pPr>
        <w:spacing w:after="60"/>
      </w:pPr>
      <w:r>
        <w:rPr>
          <w:b w:val="0"/>
          <w:i w:val="0"/>
        </w:rPr>
        <w:t>1. Naturaleza de la operación y riesgos asociados.</w:t>
      </w:r>
    </w:p>
    <w:p>
      <w:pPr>
        <w:spacing w:after="60"/>
      </w:pPr>
      <w:r>
        <w:rPr>
          <w:b w:val="0"/>
          <w:i w:val="0"/>
        </w:rPr>
        <w:t>2. Entorno operacional y área geográfica: definición del volumen de operación, geografía de vuelo, volumen de contención y margen de riesgo en tierra.</w:t>
      </w:r>
    </w:p>
    <w:p>
      <w:pPr>
        <w:spacing w:after="60"/>
      </w:pPr>
      <w:r>
        <w:rPr>
          <w:b w:val="0"/>
          <w:i w:val="0"/>
        </w:rPr>
        <w:t>3. Medios técnicos específicos de la operación.</w:t>
      </w:r>
    </w:p>
    <w:p>
      <w:pPr>
        <w:spacing w:after="60"/>
      </w:pPr>
      <w:r>
        <w:rPr>
          <w:b w:val="0"/>
          <w:i w:val="0"/>
        </w:rPr>
        <w:t>4. Personal: competencias, formación y material auxiliar/comunicaciones del ConOps.</w:t>
      </w:r>
    </w:p>
    <w:p>
      <w:pPr>
        <w:spacing w:after="60"/>
      </w:pPr>
      <w:r>
        <w:rPr>
          <w:b w:val="0"/>
          <w:i w:val="0"/>
        </w:rPr>
        <w:t>5. Análisis de riesgos SORA 2.5: GRC y ARC, SAIL, OSO con su robustez y atenuaciones. En STS/STS-ES no se aporta el SORA completo sino la declaración responsable del escenario.</w:t>
      </w:r>
    </w:p>
    <w:p>
      <w:pPr>
        <w:spacing w:after="60"/>
      </w:pPr>
      <w:r>
        <w:rPr>
          <w:b w:val="0"/>
          <w:i w:val="0"/>
        </w:rPr>
        <w:t>6. Procedimientos normales, de contingencia y de emergencia propios no cubiertos en la parte general.</w:t>
      </w:r>
    </w:p>
    <w:p>
      <w:pPr>
        <w:spacing w:after="120"/>
      </w:pPr>
      <w:r>
        <w:rPr>
          <w:b w:val="0"/>
          <w:i/>
          <w:color w:val="6B6B6B"/>
          <w:sz w:val="19"/>
        </w:rPr>
        <w:t>[VERIFICAR CON AESA] Para operaciones SAIL III aplica además la guía de conversión UAS-OPR-P01-DT23.</w:t>
      </w:r>
    </w:p>
    <w:p>
      <w:r>
        <w:br w:type="page"/>
      </w:r>
    </w:p>
    <w:p>
      <w:pPr>
        <w:pStyle w:val="Heading1"/>
      </w:pPr>
      <w:r>
        <w:t>Aviso legal</w:t>
      </w:r>
    </w:p>
    <w:p>
      <w:pPr>
        <w:spacing w:after="160"/>
      </w:pPr>
      <w:r>
        <w:rPr>
          <w:b w:val="0"/>
          <w:i w:val="0"/>
        </w:rPr>
        <w:t>Esta plantilla es un material orientativo elaborado por AeroCopi (aerocopi.com) para facilitar la redacción del Manual de Operaciones de un operador UAS en categoría específica. No constituye asesoramiento jurídico ni técnico, y no sustituye a la normativa vigente, a los formatos y guías oficiales de AESA ni a la evaluación de riesgos que cada operación requiere. El operador es el único responsable de verificar que su Manual de Operaciones cumple el Reglamento de Ejecución (UE) 2019/947, sus modificaciones y las condiciones de su autorización o declaración, y de mantenerlo actualizado. Antes de presentarlo ante AESA, contrasta estructura y contenido con la última versión de los documentos oficiales publicados en la sede electrónica de AESA (seguridadaerea.gob.es). AeroCopi no se responsabiliza de los daños derivados del uso de esta plantilla.</w:t>
      </w:r>
    </w:p>
    <w:p>
      <w:pPr>
        <w:spacing w:after="120"/>
      </w:pPr>
      <w:r>
        <w:rPr>
          <w:b w:val="0"/>
          <w:i/>
          <w:color w:val="6B6B6B"/>
          <w:sz w:val="18"/>
        </w:rPr>
        <w:t>Fuentes: AESA UAS-OPR-P01-DT01 (Ed. 06, adaptada a SORA 2.5), plantilla oficial UAS-OPR-P01-DT01-F01, AMC1/GM1 UAS.SPEC.030(3)(e), Reglamento de Ejecución (UE) 2019/947 y Reglamento (UE) 376/2014. Elaborada y verificada el 10 de julio de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1A1A1A"/>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1A1A1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1A1A1A"/>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Manual de Operaciones UAS — categoría específica</dc:title>
  <dc:subject/>
  <dc:creator>AeroCopi — aerocopi.com</dc:creator>
  <cp:keywords/>
  <dc:description>Plantilla orientativa alineada con AESA UAS-OPR-P01-DT01 Ed.06 (SORA 2.5).</dc:description>
  <cp:lastModifiedBy/>
  <cp:revision>1</cp:revision>
  <dcterms:created xsi:type="dcterms:W3CDTF">2013-12-23T23:15:00Z</dcterms:created>
  <dcterms:modified xsi:type="dcterms:W3CDTF">2013-12-23T23:15:00Z</dcterms:modified>
  <cp:category/>
</cp:coreProperties>
</file>